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9A7" w:rsidRDefault="007C1802" w:rsidP="00CE70F6">
      <w:pPr>
        <w:jc w:val="center"/>
        <w:rPr>
          <w:b/>
        </w:rPr>
      </w:pPr>
      <w:r>
        <w:rPr>
          <w:b/>
        </w:rPr>
        <w:t>The Essence of Mastery: Self-</w:t>
      </w:r>
      <w:bookmarkStart w:id="0" w:name="_GoBack"/>
      <w:bookmarkEnd w:id="0"/>
      <w:r w:rsidR="005059A7" w:rsidRPr="005059A7">
        <w:rPr>
          <w:b/>
        </w:rPr>
        <w:t>reflection</w:t>
      </w:r>
      <w:r w:rsidR="007B55E5">
        <w:rPr>
          <w:b/>
        </w:rPr>
        <w:t xml:space="preserve"> with prompts</w:t>
      </w:r>
    </w:p>
    <w:tbl>
      <w:tblPr>
        <w:tblStyle w:val="TableGrid"/>
        <w:tblW w:w="0" w:type="auto"/>
        <w:tblLook w:val="04A0" w:firstRow="1" w:lastRow="0" w:firstColumn="1" w:lastColumn="0" w:noHBand="0" w:noVBand="1"/>
      </w:tblPr>
      <w:tblGrid>
        <w:gridCol w:w="5617"/>
        <w:gridCol w:w="328"/>
        <w:gridCol w:w="328"/>
        <w:gridCol w:w="328"/>
        <w:gridCol w:w="328"/>
        <w:gridCol w:w="3131"/>
      </w:tblGrid>
      <w:tr w:rsidR="005059A7" w:rsidTr="005059A7">
        <w:tc>
          <w:tcPr>
            <w:tcW w:w="5617" w:type="dxa"/>
          </w:tcPr>
          <w:p w:rsidR="005059A7" w:rsidRPr="008C1954" w:rsidRDefault="005059A7" w:rsidP="005059A7">
            <w:pPr>
              <w:rPr>
                <w:b/>
                <w:i/>
                <w:color w:val="FF0000"/>
              </w:rPr>
            </w:pPr>
            <w:r>
              <w:rPr>
                <w:b/>
              </w:rPr>
              <w:t>Statements from ‘The Essence of Mastery’: NCETM, July 2016</w:t>
            </w:r>
            <w:r w:rsidR="008C1954">
              <w:rPr>
                <w:b/>
              </w:rPr>
              <w:t xml:space="preserve"> </w:t>
            </w:r>
            <w:r w:rsidR="008C1954">
              <w:rPr>
                <w:b/>
                <w:i/>
                <w:color w:val="FF0000"/>
              </w:rPr>
              <w:t xml:space="preserve">The key can be adapted according to need </w:t>
            </w:r>
            <w:proofErr w:type="spellStart"/>
            <w:r w:rsidR="008C1954">
              <w:rPr>
                <w:b/>
                <w:i/>
                <w:color w:val="FF0000"/>
              </w:rPr>
              <w:t>Eg</w:t>
            </w:r>
            <w:proofErr w:type="spellEnd"/>
          </w:p>
          <w:tbl>
            <w:tblPr>
              <w:tblStyle w:val="TableGrid"/>
              <w:tblW w:w="0" w:type="auto"/>
              <w:tblLook w:val="04A0" w:firstRow="1" w:lastRow="0" w:firstColumn="1" w:lastColumn="0" w:noHBand="0" w:noVBand="1"/>
            </w:tblPr>
            <w:tblGrid>
              <w:gridCol w:w="2695"/>
              <w:gridCol w:w="2696"/>
            </w:tblGrid>
            <w:tr w:rsidR="005059A7" w:rsidTr="005059A7">
              <w:tc>
                <w:tcPr>
                  <w:tcW w:w="2695" w:type="dxa"/>
                </w:tcPr>
                <w:p w:rsidR="005059A7" w:rsidRPr="008C1954" w:rsidRDefault="005059A7" w:rsidP="005059A7">
                  <w:pPr>
                    <w:rPr>
                      <w:b/>
                      <w:color w:val="FF0000"/>
                    </w:rPr>
                  </w:pPr>
                  <w:r>
                    <w:rPr>
                      <w:b/>
                    </w:rPr>
                    <w:t>0:</w:t>
                  </w:r>
                  <w:r w:rsidR="008C1954">
                    <w:rPr>
                      <w:b/>
                    </w:rPr>
                    <w:t xml:space="preserve"> </w:t>
                  </w:r>
                  <w:r w:rsidR="008C1954">
                    <w:rPr>
                      <w:b/>
                      <w:color w:val="FF0000"/>
                    </w:rPr>
                    <w:t>Rarely evident</w:t>
                  </w:r>
                </w:p>
              </w:tc>
              <w:tc>
                <w:tcPr>
                  <w:tcW w:w="2696" w:type="dxa"/>
                </w:tcPr>
                <w:p w:rsidR="005059A7" w:rsidRDefault="005059A7" w:rsidP="005059A7">
                  <w:pPr>
                    <w:rPr>
                      <w:b/>
                    </w:rPr>
                  </w:pPr>
                  <w:r>
                    <w:rPr>
                      <w:b/>
                    </w:rPr>
                    <w:t>1:</w:t>
                  </w:r>
                  <w:r w:rsidR="008C1954">
                    <w:rPr>
                      <w:b/>
                    </w:rPr>
                    <w:t xml:space="preserve"> </w:t>
                  </w:r>
                  <w:r w:rsidR="008C1954" w:rsidRPr="008C1954">
                    <w:rPr>
                      <w:b/>
                      <w:color w:val="FF0000"/>
                    </w:rPr>
                    <w:t>Sometimes evident</w:t>
                  </w:r>
                </w:p>
              </w:tc>
            </w:tr>
            <w:tr w:rsidR="005059A7" w:rsidTr="005059A7">
              <w:tc>
                <w:tcPr>
                  <w:tcW w:w="2695" w:type="dxa"/>
                </w:tcPr>
                <w:p w:rsidR="005059A7" w:rsidRPr="008C1954" w:rsidRDefault="005059A7" w:rsidP="005059A7">
                  <w:pPr>
                    <w:rPr>
                      <w:b/>
                      <w:color w:val="FF0000"/>
                    </w:rPr>
                  </w:pPr>
                  <w:r>
                    <w:rPr>
                      <w:b/>
                    </w:rPr>
                    <w:t>2:</w:t>
                  </w:r>
                  <w:r w:rsidR="008C1954">
                    <w:rPr>
                      <w:b/>
                    </w:rPr>
                    <w:t xml:space="preserve"> </w:t>
                  </w:r>
                  <w:r w:rsidR="008C1954">
                    <w:rPr>
                      <w:b/>
                      <w:color w:val="FF0000"/>
                    </w:rPr>
                    <w:t>Embedded in practice</w:t>
                  </w:r>
                </w:p>
              </w:tc>
              <w:tc>
                <w:tcPr>
                  <w:tcW w:w="2696" w:type="dxa"/>
                </w:tcPr>
                <w:p w:rsidR="005059A7" w:rsidRPr="008C1954" w:rsidRDefault="005059A7" w:rsidP="005059A7">
                  <w:pPr>
                    <w:rPr>
                      <w:b/>
                      <w:color w:val="FF0000"/>
                    </w:rPr>
                  </w:pPr>
                  <w:r>
                    <w:rPr>
                      <w:b/>
                    </w:rPr>
                    <w:t>3:</w:t>
                  </w:r>
                  <w:r w:rsidR="008C1954">
                    <w:rPr>
                      <w:b/>
                    </w:rPr>
                    <w:t xml:space="preserve"> </w:t>
                  </w:r>
                  <w:r w:rsidR="008C1954">
                    <w:rPr>
                      <w:b/>
                      <w:color w:val="FF0000"/>
                    </w:rPr>
                    <w:t>Highly effective</w:t>
                  </w:r>
                </w:p>
              </w:tc>
            </w:tr>
          </w:tbl>
          <w:p w:rsidR="005059A7" w:rsidRDefault="005059A7" w:rsidP="005059A7">
            <w:pPr>
              <w:rPr>
                <w:b/>
              </w:rPr>
            </w:pPr>
          </w:p>
        </w:tc>
        <w:tc>
          <w:tcPr>
            <w:tcW w:w="328" w:type="dxa"/>
          </w:tcPr>
          <w:p w:rsidR="005059A7" w:rsidRDefault="005059A7" w:rsidP="005059A7">
            <w:pPr>
              <w:rPr>
                <w:b/>
              </w:rPr>
            </w:pPr>
            <w:r>
              <w:rPr>
                <w:b/>
              </w:rPr>
              <w:t>0</w:t>
            </w:r>
          </w:p>
        </w:tc>
        <w:tc>
          <w:tcPr>
            <w:tcW w:w="328" w:type="dxa"/>
          </w:tcPr>
          <w:p w:rsidR="005059A7" w:rsidRDefault="005059A7" w:rsidP="005059A7">
            <w:pPr>
              <w:rPr>
                <w:b/>
              </w:rPr>
            </w:pPr>
            <w:r>
              <w:rPr>
                <w:b/>
              </w:rPr>
              <w:t>1</w:t>
            </w:r>
          </w:p>
        </w:tc>
        <w:tc>
          <w:tcPr>
            <w:tcW w:w="328" w:type="dxa"/>
          </w:tcPr>
          <w:p w:rsidR="005059A7" w:rsidRDefault="005059A7" w:rsidP="005059A7">
            <w:pPr>
              <w:rPr>
                <w:b/>
              </w:rPr>
            </w:pPr>
            <w:r>
              <w:rPr>
                <w:b/>
              </w:rPr>
              <w:t>2</w:t>
            </w:r>
          </w:p>
        </w:tc>
        <w:tc>
          <w:tcPr>
            <w:tcW w:w="328" w:type="dxa"/>
          </w:tcPr>
          <w:p w:rsidR="005059A7" w:rsidRDefault="005059A7" w:rsidP="005059A7">
            <w:pPr>
              <w:rPr>
                <w:b/>
              </w:rPr>
            </w:pPr>
            <w:r>
              <w:rPr>
                <w:b/>
              </w:rPr>
              <w:t>3</w:t>
            </w:r>
          </w:p>
        </w:tc>
        <w:tc>
          <w:tcPr>
            <w:tcW w:w="3131" w:type="dxa"/>
          </w:tcPr>
          <w:p w:rsidR="005059A7" w:rsidRDefault="005059A7" w:rsidP="005059A7">
            <w:pPr>
              <w:rPr>
                <w:b/>
              </w:rPr>
            </w:pPr>
            <w:r>
              <w:rPr>
                <w:b/>
              </w:rPr>
              <w:t>Next steps / Areas to develop / Comment</w:t>
            </w:r>
          </w:p>
          <w:p w:rsidR="00BD3EB6" w:rsidRDefault="00BD3EB6" w:rsidP="005059A7">
            <w:pPr>
              <w:rPr>
                <w:b/>
              </w:rPr>
            </w:pPr>
          </w:p>
          <w:p w:rsidR="00BD3EB6" w:rsidRDefault="00BD3EB6" w:rsidP="005059A7">
            <w:pPr>
              <w:rPr>
                <w:b/>
              </w:rPr>
            </w:pPr>
          </w:p>
          <w:p w:rsidR="005059A7" w:rsidRDefault="005059A7" w:rsidP="005059A7">
            <w:pPr>
              <w:rPr>
                <w:b/>
              </w:rPr>
            </w:pPr>
          </w:p>
        </w:tc>
      </w:tr>
      <w:tr w:rsidR="005059A7" w:rsidTr="005059A7">
        <w:tc>
          <w:tcPr>
            <w:tcW w:w="5617" w:type="dxa"/>
          </w:tcPr>
          <w:p w:rsidR="005059A7" w:rsidRDefault="005059A7" w:rsidP="005059A7">
            <w:pPr>
              <w:rPr>
                <w:b/>
              </w:rPr>
            </w:pPr>
            <w:r w:rsidRPr="005059A7">
              <w:rPr>
                <w:b/>
              </w:rPr>
              <w:t xml:space="preserve">Maths teaching for mastery rejects the idea that a large proportion of people ‘just can’t do maths’.    </w:t>
            </w:r>
          </w:p>
          <w:p w:rsidR="007B55E5" w:rsidRDefault="007B55E5" w:rsidP="005059A7">
            <w:pPr>
              <w:rPr>
                <w:b/>
              </w:rPr>
            </w:pPr>
          </w:p>
          <w:p w:rsidR="007B55E5" w:rsidRDefault="007B55E5" w:rsidP="005059A7">
            <w:pPr>
              <w:rPr>
                <w:i/>
              </w:rPr>
            </w:pPr>
            <w:r>
              <w:rPr>
                <w:i/>
              </w:rPr>
              <w:t>How is this evident?</w:t>
            </w:r>
          </w:p>
          <w:p w:rsidR="007B55E5" w:rsidRPr="007B55E5" w:rsidRDefault="007B55E5" w:rsidP="005059A7">
            <w:pPr>
              <w:rPr>
                <w:i/>
              </w:rPr>
            </w:pPr>
            <w:r>
              <w:rPr>
                <w:i/>
              </w:rPr>
              <w:t>Is this the same for all adults within the school community?</w:t>
            </w:r>
          </w:p>
          <w:p w:rsidR="005059A7" w:rsidRDefault="005059A7" w:rsidP="005059A7">
            <w:pPr>
              <w:rPr>
                <w:b/>
              </w:rPr>
            </w:pPr>
          </w:p>
        </w:tc>
        <w:tc>
          <w:tcPr>
            <w:tcW w:w="328" w:type="dxa"/>
          </w:tcPr>
          <w:p w:rsidR="005059A7" w:rsidRDefault="005059A7" w:rsidP="005059A7">
            <w:pPr>
              <w:rPr>
                <w:b/>
              </w:rPr>
            </w:pPr>
          </w:p>
        </w:tc>
        <w:tc>
          <w:tcPr>
            <w:tcW w:w="328" w:type="dxa"/>
          </w:tcPr>
          <w:p w:rsidR="005059A7" w:rsidRDefault="005059A7" w:rsidP="005059A7">
            <w:pPr>
              <w:rPr>
                <w:b/>
              </w:rPr>
            </w:pPr>
          </w:p>
        </w:tc>
        <w:tc>
          <w:tcPr>
            <w:tcW w:w="328" w:type="dxa"/>
          </w:tcPr>
          <w:p w:rsidR="005059A7" w:rsidRDefault="005059A7" w:rsidP="005059A7">
            <w:pPr>
              <w:rPr>
                <w:b/>
              </w:rPr>
            </w:pPr>
          </w:p>
        </w:tc>
        <w:tc>
          <w:tcPr>
            <w:tcW w:w="328" w:type="dxa"/>
          </w:tcPr>
          <w:p w:rsidR="005059A7" w:rsidRDefault="005059A7" w:rsidP="005059A7">
            <w:pPr>
              <w:rPr>
                <w:b/>
              </w:rPr>
            </w:pPr>
          </w:p>
        </w:tc>
        <w:tc>
          <w:tcPr>
            <w:tcW w:w="3131" w:type="dxa"/>
          </w:tcPr>
          <w:p w:rsidR="005059A7" w:rsidRDefault="005059A7" w:rsidP="005059A7">
            <w:pPr>
              <w:rPr>
                <w:b/>
              </w:rPr>
            </w:pPr>
          </w:p>
        </w:tc>
      </w:tr>
      <w:tr w:rsidR="005059A7" w:rsidTr="005059A7">
        <w:tc>
          <w:tcPr>
            <w:tcW w:w="5617" w:type="dxa"/>
          </w:tcPr>
          <w:p w:rsidR="005059A7" w:rsidRDefault="005059A7" w:rsidP="005059A7">
            <w:pPr>
              <w:rPr>
                <w:b/>
              </w:rPr>
            </w:pPr>
            <w:r w:rsidRPr="005059A7">
              <w:rPr>
                <w:b/>
              </w:rPr>
              <w:t xml:space="preserve">All pupils are encouraged by the belief that by working hard at maths they can succeed.   </w:t>
            </w:r>
          </w:p>
          <w:p w:rsidR="007B55E5" w:rsidRDefault="007B55E5" w:rsidP="005059A7">
            <w:pPr>
              <w:rPr>
                <w:b/>
              </w:rPr>
            </w:pPr>
          </w:p>
          <w:p w:rsidR="007B55E5" w:rsidRDefault="007B55E5" w:rsidP="005059A7">
            <w:pPr>
              <w:rPr>
                <w:i/>
              </w:rPr>
            </w:pPr>
            <w:r>
              <w:rPr>
                <w:i/>
              </w:rPr>
              <w:t>How is this evident?</w:t>
            </w:r>
          </w:p>
          <w:p w:rsidR="007B55E5" w:rsidRPr="007B55E5" w:rsidRDefault="007B55E5" w:rsidP="005059A7">
            <w:pPr>
              <w:rPr>
                <w:i/>
              </w:rPr>
            </w:pPr>
            <w:r>
              <w:rPr>
                <w:i/>
              </w:rPr>
              <w:t>Is this consistent in all classes and for all pupils?</w:t>
            </w:r>
          </w:p>
          <w:p w:rsidR="005059A7" w:rsidRDefault="005059A7" w:rsidP="005059A7">
            <w:pPr>
              <w:rPr>
                <w:b/>
              </w:rPr>
            </w:pPr>
          </w:p>
        </w:tc>
        <w:tc>
          <w:tcPr>
            <w:tcW w:w="328" w:type="dxa"/>
          </w:tcPr>
          <w:p w:rsidR="005059A7" w:rsidRDefault="005059A7" w:rsidP="005059A7">
            <w:pPr>
              <w:rPr>
                <w:b/>
              </w:rPr>
            </w:pPr>
          </w:p>
        </w:tc>
        <w:tc>
          <w:tcPr>
            <w:tcW w:w="328" w:type="dxa"/>
          </w:tcPr>
          <w:p w:rsidR="005059A7" w:rsidRDefault="005059A7" w:rsidP="005059A7">
            <w:pPr>
              <w:rPr>
                <w:b/>
              </w:rPr>
            </w:pPr>
          </w:p>
        </w:tc>
        <w:tc>
          <w:tcPr>
            <w:tcW w:w="328" w:type="dxa"/>
          </w:tcPr>
          <w:p w:rsidR="005059A7" w:rsidRDefault="005059A7" w:rsidP="005059A7">
            <w:pPr>
              <w:rPr>
                <w:b/>
              </w:rPr>
            </w:pPr>
          </w:p>
        </w:tc>
        <w:tc>
          <w:tcPr>
            <w:tcW w:w="328" w:type="dxa"/>
          </w:tcPr>
          <w:p w:rsidR="005059A7" w:rsidRDefault="005059A7" w:rsidP="005059A7">
            <w:pPr>
              <w:rPr>
                <w:b/>
              </w:rPr>
            </w:pPr>
          </w:p>
        </w:tc>
        <w:tc>
          <w:tcPr>
            <w:tcW w:w="3131" w:type="dxa"/>
          </w:tcPr>
          <w:p w:rsidR="005059A7" w:rsidRDefault="005059A7" w:rsidP="005059A7">
            <w:pPr>
              <w:rPr>
                <w:b/>
              </w:rPr>
            </w:pPr>
          </w:p>
        </w:tc>
      </w:tr>
      <w:tr w:rsidR="005059A7" w:rsidTr="005059A7">
        <w:tc>
          <w:tcPr>
            <w:tcW w:w="5617" w:type="dxa"/>
          </w:tcPr>
          <w:p w:rsidR="007B55E5" w:rsidRPr="007B55E5" w:rsidRDefault="005059A7" w:rsidP="005059A7">
            <w:pPr>
              <w:rPr>
                <w:b/>
              </w:rPr>
            </w:pPr>
            <w:r w:rsidRPr="005059A7">
              <w:rPr>
                <w:b/>
              </w:rPr>
              <w:t>Pupils are taught through whole-class interactive teaching, where the focus is on all pupils working together on the same lesson content at the same time, as happens in Shanghai and several other regions</w:t>
            </w:r>
            <w:r w:rsidR="007B55E5">
              <w:rPr>
                <w:b/>
              </w:rPr>
              <w:t xml:space="preserve"> that teach maths successfully.</w:t>
            </w:r>
          </w:p>
          <w:p w:rsidR="007B55E5" w:rsidRDefault="007B55E5" w:rsidP="005059A7">
            <w:pPr>
              <w:rPr>
                <w:i/>
              </w:rPr>
            </w:pPr>
            <w:r>
              <w:rPr>
                <w:i/>
              </w:rPr>
              <w:t>What does this ‘look like’ in practice for your pupils?</w:t>
            </w:r>
          </w:p>
          <w:p w:rsidR="007B55E5" w:rsidRDefault="007B55E5" w:rsidP="005059A7">
            <w:pPr>
              <w:rPr>
                <w:i/>
              </w:rPr>
            </w:pPr>
            <w:r>
              <w:rPr>
                <w:i/>
              </w:rPr>
              <w:t>How might this make a difference to all pupils?</w:t>
            </w:r>
          </w:p>
          <w:p w:rsidR="007B55E5" w:rsidRDefault="007B55E5" w:rsidP="005059A7">
            <w:pPr>
              <w:rPr>
                <w:i/>
              </w:rPr>
            </w:pPr>
            <w:r>
              <w:rPr>
                <w:i/>
              </w:rPr>
              <w:t>How can teachers be supported to develop this approach?</w:t>
            </w:r>
          </w:p>
          <w:p w:rsidR="007B55E5" w:rsidRPr="007B55E5" w:rsidRDefault="007B55E5" w:rsidP="005059A7">
            <w:pPr>
              <w:rPr>
                <w:i/>
              </w:rPr>
            </w:pPr>
          </w:p>
          <w:p w:rsidR="005059A7" w:rsidRDefault="005059A7" w:rsidP="005059A7">
            <w:pPr>
              <w:rPr>
                <w:b/>
              </w:rPr>
            </w:pPr>
            <w:r w:rsidRPr="005059A7">
              <w:rPr>
                <w:b/>
              </w:rPr>
              <w:t>This ensures that all can master concepts before moving to the next part of the curriculum sequence, allowin</w:t>
            </w:r>
            <w:r w:rsidR="00165350">
              <w:rPr>
                <w:b/>
              </w:rPr>
              <w:t xml:space="preserve">g no pupil to be left behind.  </w:t>
            </w:r>
          </w:p>
          <w:p w:rsidR="009846D7" w:rsidRDefault="00AA4EAE" w:rsidP="007B55E5">
            <w:pPr>
              <w:rPr>
                <w:i/>
              </w:rPr>
            </w:pPr>
            <w:r>
              <w:rPr>
                <w:i/>
              </w:rPr>
              <w:t>How do teachers plan for</w:t>
            </w:r>
            <w:r w:rsidR="009846D7">
              <w:rPr>
                <w:i/>
              </w:rPr>
              <w:t xml:space="preserve"> a cohesive curriculum sequence?</w:t>
            </w:r>
          </w:p>
          <w:p w:rsidR="009846D7" w:rsidRDefault="009846D7" w:rsidP="007B55E5">
            <w:pPr>
              <w:rPr>
                <w:i/>
              </w:rPr>
            </w:pPr>
            <w:r>
              <w:rPr>
                <w:i/>
              </w:rPr>
              <w:t>What support (resources/training) might teachers need to plan cohesive learning sequences?</w:t>
            </w:r>
          </w:p>
          <w:p w:rsidR="007B55E5" w:rsidRDefault="007B55E5" w:rsidP="007B55E5">
            <w:pPr>
              <w:rPr>
                <w:i/>
              </w:rPr>
            </w:pPr>
            <w:r>
              <w:rPr>
                <w:i/>
              </w:rPr>
              <w:t>What does this ‘look like’ in practice for your pupils?</w:t>
            </w:r>
          </w:p>
          <w:p w:rsidR="007B55E5" w:rsidRDefault="007B55E5" w:rsidP="007B55E5">
            <w:pPr>
              <w:rPr>
                <w:i/>
              </w:rPr>
            </w:pPr>
            <w:r>
              <w:rPr>
                <w:i/>
              </w:rPr>
              <w:t>How might this make a difference to all pupils?</w:t>
            </w:r>
          </w:p>
          <w:p w:rsidR="007B55E5" w:rsidRDefault="007B55E5" w:rsidP="00AA4EAE">
            <w:pPr>
              <w:rPr>
                <w:b/>
              </w:rPr>
            </w:pPr>
          </w:p>
        </w:tc>
        <w:tc>
          <w:tcPr>
            <w:tcW w:w="328" w:type="dxa"/>
          </w:tcPr>
          <w:p w:rsidR="005059A7" w:rsidRDefault="005059A7" w:rsidP="005059A7">
            <w:pPr>
              <w:rPr>
                <w:b/>
              </w:rPr>
            </w:pPr>
          </w:p>
        </w:tc>
        <w:tc>
          <w:tcPr>
            <w:tcW w:w="328" w:type="dxa"/>
          </w:tcPr>
          <w:p w:rsidR="005059A7" w:rsidRDefault="005059A7" w:rsidP="005059A7">
            <w:pPr>
              <w:rPr>
                <w:b/>
              </w:rPr>
            </w:pPr>
          </w:p>
        </w:tc>
        <w:tc>
          <w:tcPr>
            <w:tcW w:w="328" w:type="dxa"/>
          </w:tcPr>
          <w:p w:rsidR="005059A7" w:rsidRDefault="005059A7" w:rsidP="005059A7">
            <w:pPr>
              <w:rPr>
                <w:b/>
              </w:rPr>
            </w:pPr>
          </w:p>
        </w:tc>
        <w:tc>
          <w:tcPr>
            <w:tcW w:w="328" w:type="dxa"/>
          </w:tcPr>
          <w:p w:rsidR="005059A7" w:rsidRDefault="005059A7" w:rsidP="005059A7">
            <w:pPr>
              <w:rPr>
                <w:b/>
              </w:rPr>
            </w:pPr>
          </w:p>
        </w:tc>
        <w:tc>
          <w:tcPr>
            <w:tcW w:w="3131" w:type="dxa"/>
          </w:tcPr>
          <w:p w:rsidR="005059A7" w:rsidRDefault="005059A7" w:rsidP="005059A7">
            <w:pPr>
              <w:rPr>
                <w:b/>
              </w:rPr>
            </w:pPr>
          </w:p>
        </w:tc>
      </w:tr>
      <w:tr w:rsidR="005059A7" w:rsidTr="005059A7">
        <w:tc>
          <w:tcPr>
            <w:tcW w:w="5617" w:type="dxa"/>
          </w:tcPr>
          <w:p w:rsidR="005059A7" w:rsidRDefault="005059A7" w:rsidP="005059A7">
            <w:pPr>
              <w:rPr>
                <w:b/>
              </w:rPr>
            </w:pPr>
            <w:r w:rsidRPr="005059A7">
              <w:rPr>
                <w:b/>
              </w:rPr>
              <w:t xml:space="preserve">If a pupil fails to grasp a concept or procedure, this is identified quickly and early intervention ensures the pupil is ready to move forward with the whole class in the next lesson.   </w:t>
            </w:r>
          </w:p>
          <w:p w:rsidR="00AA4EAE" w:rsidRDefault="00AA4EAE" w:rsidP="005059A7">
            <w:pPr>
              <w:rPr>
                <w:i/>
              </w:rPr>
            </w:pPr>
            <w:r>
              <w:rPr>
                <w:i/>
              </w:rPr>
              <w:t>How are gaps in learning addressed and overcome?</w:t>
            </w:r>
          </w:p>
          <w:p w:rsidR="00AA4EAE" w:rsidRDefault="00AA4EAE" w:rsidP="005059A7">
            <w:pPr>
              <w:rPr>
                <w:i/>
              </w:rPr>
            </w:pPr>
            <w:r>
              <w:rPr>
                <w:i/>
              </w:rPr>
              <w:t>Is quick intervention possible to allow pupils to overcome barriers swiftly?</w:t>
            </w:r>
          </w:p>
          <w:p w:rsidR="00AA4EAE" w:rsidRDefault="00AA4EAE" w:rsidP="005059A7">
            <w:pPr>
              <w:rPr>
                <w:i/>
              </w:rPr>
            </w:pPr>
            <w:r>
              <w:rPr>
                <w:i/>
              </w:rPr>
              <w:t>How do you know that pupils have overcome barriers?</w:t>
            </w:r>
          </w:p>
          <w:p w:rsidR="00AA4EAE" w:rsidRPr="00AA4EAE" w:rsidRDefault="00AA4EAE" w:rsidP="005059A7">
            <w:pPr>
              <w:rPr>
                <w:i/>
              </w:rPr>
            </w:pPr>
          </w:p>
        </w:tc>
        <w:tc>
          <w:tcPr>
            <w:tcW w:w="328" w:type="dxa"/>
          </w:tcPr>
          <w:p w:rsidR="005059A7" w:rsidRDefault="005059A7" w:rsidP="005059A7">
            <w:pPr>
              <w:rPr>
                <w:b/>
              </w:rPr>
            </w:pPr>
          </w:p>
        </w:tc>
        <w:tc>
          <w:tcPr>
            <w:tcW w:w="328" w:type="dxa"/>
          </w:tcPr>
          <w:p w:rsidR="005059A7" w:rsidRDefault="005059A7" w:rsidP="005059A7">
            <w:pPr>
              <w:rPr>
                <w:b/>
              </w:rPr>
            </w:pPr>
          </w:p>
        </w:tc>
        <w:tc>
          <w:tcPr>
            <w:tcW w:w="328" w:type="dxa"/>
          </w:tcPr>
          <w:p w:rsidR="005059A7" w:rsidRDefault="005059A7" w:rsidP="005059A7">
            <w:pPr>
              <w:rPr>
                <w:b/>
              </w:rPr>
            </w:pPr>
          </w:p>
        </w:tc>
        <w:tc>
          <w:tcPr>
            <w:tcW w:w="328" w:type="dxa"/>
          </w:tcPr>
          <w:p w:rsidR="005059A7" w:rsidRDefault="005059A7" w:rsidP="005059A7">
            <w:pPr>
              <w:rPr>
                <w:b/>
              </w:rPr>
            </w:pPr>
          </w:p>
        </w:tc>
        <w:tc>
          <w:tcPr>
            <w:tcW w:w="3131" w:type="dxa"/>
          </w:tcPr>
          <w:p w:rsidR="005059A7" w:rsidRDefault="005059A7" w:rsidP="005059A7">
            <w:pPr>
              <w:rPr>
                <w:b/>
              </w:rPr>
            </w:pPr>
          </w:p>
        </w:tc>
      </w:tr>
      <w:tr w:rsidR="005059A7" w:rsidTr="005059A7">
        <w:tc>
          <w:tcPr>
            <w:tcW w:w="5617" w:type="dxa"/>
          </w:tcPr>
          <w:p w:rsidR="00862D8E" w:rsidRDefault="005059A7" w:rsidP="005059A7">
            <w:pPr>
              <w:rPr>
                <w:b/>
              </w:rPr>
            </w:pPr>
            <w:r w:rsidRPr="005059A7">
              <w:rPr>
                <w:b/>
              </w:rPr>
              <w:t xml:space="preserve">Lesson design identifies </w:t>
            </w:r>
          </w:p>
          <w:p w:rsidR="00862D8E" w:rsidRDefault="005059A7" w:rsidP="00862D8E">
            <w:pPr>
              <w:pStyle w:val="ListParagraph"/>
              <w:numPr>
                <w:ilvl w:val="0"/>
                <w:numId w:val="1"/>
              </w:numPr>
              <w:rPr>
                <w:b/>
              </w:rPr>
            </w:pPr>
            <w:r w:rsidRPr="00862D8E">
              <w:rPr>
                <w:b/>
              </w:rPr>
              <w:t xml:space="preserve">the new mathematics that is to be taught, </w:t>
            </w:r>
          </w:p>
          <w:p w:rsidR="00862D8E" w:rsidRDefault="005059A7" w:rsidP="00862D8E">
            <w:pPr>
              <w:pStyle w:val="ListParagraph"/>
              <w:numPr>
                <w:ilvl w:val="0"/>
                <w:numId w:val="1"/>
              </w:numPr>
              <w:rPr>
                <w:b/>
              </w:rPr>
            </w:pPr>
            <w:r w:rsidRPr="00862D8E">
              <w:rPr>
                <w:b/>
              </w:rPr>
              <w:t xml:space="preserve">the key points, </w:t>
            </w:r>
          </w:p>
          <w:p w:rsidR="00862D8E" w:rsidRDefault="005059A7" w:rsidP="00862D8E">
            <w:pPr>
              <w:pStyle w:val="ListParagraph"/>
              <w:numPr>
                <w:ilvl w:val="0"/>
                <w:numId w:val="1"/>
              </w:numPr>
              <w:rPr>
                <w:b/>
              </w:rPr>
            </w:pPr>
            <w:r w:rsidRPr="00862D8E">
              <w:rPr>
                <w:b/>
              </w:rPr>
              <w:t xml:space="preserve">the difficult points and </w:t>
            </w:r>
          </w:p>
          <w:p w:rsidR="00862D8E" w:rsidRDefault="005059A7" w:rsidP="00862D8E">
            <w:pPr>
              <w:pStyle w:val="ListParagraph"/>
              <w:numPr>
                <w:ilvl w:val="0"/>
                <w:numId w:val="1"/>
              </w:numPr>
              <w:rPr>
                <w:b/>
              </w:rPr>
            </w:pPr>
            <w:r w:rsidRPr="00862D8E">
              <w:rPr>
                <w:b/>
              </w:rPr>
              <w:t xml:space="preserve">a carefully sequenced journey through the learning.  </w:t>
            </w:r>
          </w:p>
          <w:p w:rsidR="00AA4EAE" w:rsidRDefault="00AA4EAE" w:rsidP="00AA4EAE">
            <w:pPr>
              <w:rPr>
                <w:i/>
              </w:rPr>
            </w:pPr>
            <w:r>
              <w:rPr>
                <w:i/>
              </w:rPr>
              <w:t>What does this ‘look like’ in practice?</w:t>
            </w:r>
          </w:p>
          <w:p w:rsidR="00AA4EAE" w:rsidRDefault="00AA4EAE" w:rsidP="00AA4EAE">
            <w:pPr>
              <w:rPr>
                <w:i/>
              </w:rPr>
            </w:pPr>
            <w:r>
              <w:rPr>
                <w:i/>
              </w:rPr>
              <w:t>Which of these aspects are evident in lesson design?</w:t>
            </w:r>
          </w:p>
          <w:p w:rsidR="00AA4EAE" w:rsidRDefault="00AA4EAE" w:rsidP="00AA4EAE">
            <w:pPr>
              <w:rPr>
                <w:i/>
              </w:rPr>
            </w:pPr>
            <w:r>
              <w:rPr>
                <w:i/>
              </w:rPr>
              <w:t>How might this make a difference to all pupils?</w:t>
            </w:r>
          </w:p>
          <w:p w:rsidR="00AA4EAE" w:rsidRDefault="00AA4EAE" w:rsidP="00AA4EAE">
            <w:pPr>
              <w:rPr>
                <w:i/>
              </w:rPr>
            </w:pPr>
            <w:r>
              <w:rPr>
                <w:i/>
              </w:rPr>
              <w:t>How can teachers be supported to develop this approach?</w:t>
            </w:r>
          </w:p>
          <w:p w:rsidR="00AA4EAE" w:rsidRPr="00AA4EAE" w:rsidRDefault="00AA4EAE" w:rsidP="00AA4EAE">
            <w:pPr>
              <w:rPr>
                <w:b/>
              </w:rPr>
            </w:pPr>
          </w:p>
          <w:p w:rsidR="00862D8E" w:rsidRDefault="005059A7" w:rsidP="00862D8E">
            <w:pPr>
              <w:rPr>
                <w:b/>
              </w:rPr>
            </w:pPr>
            <w:r w:rsidRPr="00862D8E">
              <w:rPr>
                <w:b/>
              </w:rPr>
              <w:lastRenderedPageBreak/>
              <w:t xml:space="preserve">In a typical lesson pupils sit facing the teacher and the teacher leads back and forth interaction, including </w:t>
            </w:r>
          </w:p>
          <w:p w:rsidR="00862D8E" w:rsidRDefault="005059A7" w:rsidP="00862D8E">
            <w:pPr>
              <w:pStyle w:val="ListParagraph"/>
              <w:numPr>
                <w:ilvl w:val="0"/>
                <w:numId w:val="2"/>
              </w:numPr>
              <w:rPr>
                <w:b/>
              </w:rPr>
            </w:pPr>
            <w:r w:rsidRPr="00862D8E">
              <w:rPr>
                <w:b/>
              </w:rPr>
              <w:t xml:space="preserve">questioning, </w:t>
            </w:r>
          </w:p>
          <w:p w:rsidR="00862D8E" w:rsidRDefault="005059A7" w:rsidP="00862D8E">
            <w:pPr>
              <w:pStyle w:val="ListParagraph"/>
              <w:numPr>
                <w:ilvl w:val="0"/>
                <w:numId w:val="2"/>
              </w:numPr>
              <w:rPr>
                <w:b/>
              </w:rPr>
            </w:pPr>
            <w:r w:rsidRPr="00862D8E">
              <w:rPr>
                <w:b/>
              </w:rPr>
              <w:t xml:space="preserve">short tasks, </w:t>
            </w:r>
          </w:p>
          <w:p w:rsidR="00862D8E" w:rsidRDefault="005059A7" w:rsidP="00862D8E">
            <w:pPr>
              <w:pStyle w:val="ListParagraph"/>
              <w:numPr>
                <w:ilvl w:val="0"/>
                <w:numId w:val="2"/>
              </w:numPr>
              <w:rPr>
                <w:b/>
              </w:rPr>
            </w:pPr>
            <w:r w:rsidRPr="00862D8E">
              <w:rPr>
                <w:b/>
              </w:rPr>
              <w:t xml:space="preserve">explanation, </w:t>
            </w:r>
          </w:p>
          <w:p w:rsidR="00862D8E" w:rsidRDefault="005059A7" w:rsidP="00862D8E">
            <w:pPr>
              <w:pStyle w:val="ListParagraph"/>
              <w:numPr>
                <w:ilvl w:val="0"/>
                <w:numId w:val="2"/>
              </w:numPr>
              <w:rPr>
                <w:b/>
              </w:rPr>
            </w:pPr>
            <w:r w:rsidRPr="00862D8E">
              <w:rPr>
                <w:b/>
              </w:rPr>
              <w:t xml:space="preserve">demonstration, and </w:t>
            </w:r>
          </w:p>
          <w:p w:rsidR="005059A7" w:rsidRDefault="005059A7" w:rsidP="005059A7">
            <w:pPr>
              <w:pStyle w:val="ListParagraph"/>
              <w:numPr>
                <w:ilvl w:val="0"/>
                <w:numId w:val="2"/>
              </w:numPr>
              <w:rPr>
                <w:b/>
              </w:rPr>
            </w:pPr>
            <w:r w:rsidRPr="00862D8E">
              <w:rPr>
                <w:b/>
              </w:rPr>
              <w:t xml:space="preserve">discussion.    </w:t>
            </w:r>
          </w:p>
          <w:p w:rsidR="00AA4EAE" w:rsidRDefault="00AA4EAE" w:rsidP="00AA4EAE">
            <w:pPr>
              <w:rPr>
                <w:i/>
              </w:rPr>
            </w:pPr>
            <w:r>
              <w:rPr>
                <w:i/>
              </w:rPr>
              <w:t>What does this ‘look like’ in practice?</w:t>
            </w:r>
          </w:p>
          <w:p w:rsidR="00AA4EAE" w:rsidRDefault="00AA4EAE" w:rsidP="00AA4EAE">
            <w:pPr>
              <w:rPr>
                <w:i/>
              </w:rPr>
            </w:pPr>
            <w:r>
              <w:rPr>
                <w:i/>
              </w:rPr>
              <w:t xml:space="preserve">Which of these aspects are </w:t>
            </w:r>
            <w:r w:rsidR="00134912">
              <w:rPr>
                <w:i/>
              </w:rPr>
              <w:t>evident in lessons</w:t>
            </w:r>
            <w:r>
              <w:rPr>
                <w:i/>
              </w:rPr>
              <w:t>?</w:t>
            </w:r>
          </w:p>
          <w:p w:rsidR="00AA4EAE" w:rsidRDefault="00AA4EAE" w:rsidP="00AA4EAE">
            <w:pPr>
              <w:rPr>
                <w:i/>
              </w:rPr>
            </w:pPr>
            <w:r>
              <w:rPr>
                <w:i/>
              </w:rPr>
              <w:t>How might this make a difference to all pupils?</w:t>
            </w:r>
          </w:p>
          <w:p w:rsidR="00AA4EAE" w:rsidRDefault="00AA4EAE" w:rsidP="00AA4EAE">
            <w:pPr>
              <w:rPr>
                <w:i/>
              </w:rPr>
            </w:pPr>
            <w:r>
              <w:rPr>
                <w:i/>
              </w:rPr>
              <w:t>How can teachers be supported to develop this approach?</w:t>
            </w:r>
          </w:p>
          <w:p w:rsidR="00AA4EAE" w:rsidRPr="00AA4EAE" w:rsidRDefault="00AA4EAE" w:rsidP="00AA4EAE">
            <w:pPr>
              <w:rPr>
                <w:b/>
              </w:rPr>
            </w:pPr>
          </w:p>
        </w:tc>
        <w:tc>
          <w:tcPr>
            <w:tcW w:w="328" w:type="dxa"/>
          </w:tcPr>
          <w:p w:rsidR="005059A7" w:rsidRDefault="005059A7" w:rsidP="005059A7">
            <w:pPr>
              <w:rPr>
                <w:b/>
              </w:rPr>
            </w:pPr>
          </w:p>
        </w:tc>
        <w:tc>
          <w:tcPr>
            <w:tcW w:w="328" w:type="dxa"/>
          </w:tcPr>
          <w:p w:rsidR="005059A7" w:rsidRDefault="005059A7" w:rsidP="005059A7">
            <w:pPr>
              <w:rPr>
                <w:b/>
              </w:rPr>
            </w:pPr>
          </w:p>
        </w:tc>
        <w:tc>
          <w:tcPr>
            <w:tcW w:w="328" w:type="dxa"/>
          </w:tcPr>
          <w:p w:rsidR="005059A7" w:rsidRDefault="005059A7" w:rsidP="005059A7">
            <w:pPr>
              <w:rPr>
                <w:b/>
              </w:rPr>
            </w:pPr>
          </w:p>
        </w:tc>
        <w:tc>
          <w:tcPr>
            <w:tcW w:w="328" w:type="dxa"/>
          </w:tcPr>
          <w:p w:rsidR="005059A7" w:rsidRDefault="005059A7" w:rsidP="005059A7">
            <w:pPr>
              <w:rPr>
                <w:b/>
              </w:rPr>
            </w:pPr>
          </w:p>
        </w:tc>
        <w:tc>
          <w:tcPr>
            <w:tcW w:w="3131" w:type="dxa"/>
          </w:tcPr>
          <w:p w:rsidR="005059A7" w:rsidRDefault="005059A7" w:rsidP="005059A7">
            <w:pPr>
              <w:rPr>
                <w:b/>
              </w:rPr>
            </w:pPr>
          </w:p>
        </w:tc>
      </w:tr>
      <w:tr w:rsidR="005059A7" w:rsidTr="005059A7">
        <w:tc>
          <w:tcPr>
            <w:tcW w:w="5617" w:type="dxa"/>
          </w:tcPr>
          <w:p w:rsidR="005059A7" w:rsidRDefault="005059A7" w:rsidP="005059A7">
            <w:pPr>
              <w:rPr>
                <w:b/>
              </w:rPr>
            </w:pPr>
            <w:r w:rsidRPr="005059A7">
              <w:rPr>
                <w:b/>
              </w:rPr>
              <w:t>Procedural fluency</w:t>
            </w:r>
            <w:r w:rsidR="00E01898">
              <w:rPr>
                <w:b/>
              </w:rPr>
              <w:t>~</w:t>
            </w:r>
            <w:r w:rsidRPr="005059A7">
              <w:rPr>
                <w:b/>
              </w:rPr>
              <w:t xml:space="preserve"> and conceptual understanding</w:t>
            </w:r>
            <w:r w:rsidR="00E01898">
              <w:rPr>
                <w:b/>
              </w:rPr>
              <w:t>~</w:t>
            </w:r>
            <w:r w:rsidRPr="005059A7">
              <w:rPr>
                <w:b/>
              </w:rPr>
              <w:t xml:space="preserve"> are developed in tandem because each supports </w:t>
            </w:r>
            <w:r w:rsidR="00165350">
              <w:rPr>
                <w:b/>
              </w:rPr>
              <w:t xml:space="preserve">the development of the other.  </w:t>
            </w:r>
          </w:p>
          <w:p w:rsidR="00AA4EAE" w:rsidRDefault="00AA4EAE" w:rsidP="005059A7">
            <w:pPr>
              <w:rPr>
                <w:b/>
              </w:rPr>
            </w:pPr>
          </w:p>
          <w:p w:rsidR="00AA4EAE" w:rsidRDefault="00AA4EAE" w:rsidP="00AA4EAE">
            <w:pPr>
              <w:rPr>
                <w:i/>
              </w:rPr>
            </w:pPr>
            <w:r>
              <w:rPr>
                <w:i/>
              </w:rPr>
              <w:t>Is there a shared and consistent understanding of what is meant by procedural fluency?</w:t>
            </w:r>
          </w:p>
          <w:p w:rsidR="00AA4EAE" w:rsidRDefault="00AA4EAE" w:rsidP="00AA4EAE">
            <w:pPr>
              <w:rPr>
                <w:i/>
              </w:rPr>
            </w:pPr>
            <w:r>
              <w:rPr>
                <w:i/>
              </w:rPr>
              <w:t>Is there a shared and consistent understanding of what is meant by conceptual understanding?</w:t>
            </w:r>
          </w:p>
          <w:p w:rsidR="00AA4EAE" w:rsidRDefault="00AA4EAE" w:rsidP="00AA4EAE">
            <w:pPr>
              <w:rPr>
                <w:i/>
              </w:rPr>
            </w:pPr>
          </w:p>
          <w:p w:rsidR="00AA4EAE" w:rsidRDefault="00AA4EAE" w:rsidP="00AA4EAE">
            <w:pPr>
              <w:rPr>
                <w:i/>
              </w:rPr>
            </w:pPr>
            <w:r>
              <w:rPr>
                <w:i/>
              </w:rPr>
              <w:t>What does this ‘look like’ in practice?</w:t>
            </w:r>
          </w:p>
          <w:p w:rsidR="00AA4EAE" w:rsidRDefault="00AA4EAE" w:rsidP="00AA4EAE">
            <w:pPr>
              <w:rPr>
                <w:i/>
              </w:rPr>
            </w:pPr>
            <w:r>
              <w:rPr>
                <w:i/>
              </w:rPr>
              <w:t>Which of these aspects are evident in lesson design?</w:t>
            </w:r>
          </w:p>
          <w:p w:rsidR="00AA4EAE" w:rsidRDefault="00AA4EAE" w:rsidP="00AA4EAE">
            <w:pPr>
              <w:rPr>
                <w:i/>
              </w:rPr>
            </w:pPr>
            <w:r>
              <w:rPr>
                <w:i/>
              </w:rPr>
              <w:t>How might this make a difference to all pupils?</w:t>
            </w:r>
          </w:p>
          <w:p w:rsidR="00AA4EAE" w:rsidRDefault="00AA4EAE" w:rsidP="00AA4EAE">
            <w:pPr>
              <w:rPr>
                <w:i/>
              </w:rPr>
            </w:pPr>
            <w:r>
              <w:rPr>
                <w:i/>
              </w:rPr>
              <w:t>How can teachers be supported to develop this approach?</w:t>
            </w:r>
          </w:p>
          <w:p w:rsidR="00AA4EAE" w:rsidRPr="005059A7" w:rsidRDefault="00AA4EAE" w:rsidP="005059A7">
            <w:pPr>
              <w:rPr>
                <w:b/>
              </w:rPr>
            </w:pPr>
          </w:p>
        </w:tc>
        <w:tc>
          <w:tcPr>
            <w:tcW w:w="328" w:type="dxa"/>
          </w:tcPr>
          <w:p w:rsidR="005059A7" w:rsidRDefault="005059A7" w:rsidP="005059A7">
            <w:pPr>
              <w:rPr>
                <w:b/>
              </w:rPr>
            </w:pPr>
          </w:p>
        </w:tc>
        <w:tc>
          <w:tcPr>
            <w:tcW w:w="328" w:type="dxa"/>
          </w:tcPr>
          <w:p w:rsidR="005059A7" w:rsidRDefault="005059A7" w:rsidP="005059A7">
            <w:pPr>
              <w:rPr>
                <w:b/>
              </w:rPr>
            </w:pPr>
          </w:p>
        </w:tc>
        <w:tc>
          <w:tcPr>
            <w:tcW w:w="328" w:type="dxa"/>
          </w:tcPr>
          <w:p w:rsidR="005059A7" w:rsidRDefault="005059A7" w:rsidP="005059A7">
            <w:pPr>
              <w:rPr>
                <w:b/>
              </w:rPr>
            </w:pPr>
          </w:p>
        </w:tc>
        <w:tc>
          <w:tcPr>
            <w:tcW w:w="328" w:type="dxa"/>
          </w:tcPr>
          <w:p w:rsidR="005059A7" w:rsidRDefault="005059A7" w:rsidP="005059A7">
            <w:pPr>
              <w:rPr>
                <w:b/>
              </w:rPr>
            </w:pPr>
          </w:p>
        </w:tc>
        <w:tc>
          <w:tcPr>
            <w:tcW w:w="3131" w:type="dxa"/>
          </w:tcPr>
          <w:p w:rsidR="005059A7" w:rsidRDefault="005059A7" w:rsidP="005059A7">
            <w:pPr>
              <w:rPr>
                <w:b/>
              </w:rPr>
            </w:pPr>
          </w:p>
        </w:tc>
      </w:tr>
      <w:tr w:rsidR="005059A7" w:rsidTr="005059A7">
        <w:tc>
          <w:tcPr>
            <w:tcW w:w="5617" w:type="dxa"/>
          </w:tcPr>
          <w:p w:rsidR="005059A7" w:rsidRDefault="005059A7" w:rsidP="005059A7">
            <w:pPr>
              <w:rPr>
                <w:b/>
              </w:rPr>
            </w:pPr>
            <w:r w:rsidRPr="005059A7">
              <w:rPr>
                <w:b/>
              </w:rPr>
              <w:t>It is recognised that practice is a vital part of learning, but the practice used is intelligent practice that both reinforces pupils’ procedural fluency and develops th</w:t>
            </w:r>
            <w:r w:rsidR="00886239">
              <w:rPr>
                <w:b/>
              </w:rPr>
              <w:t xml:space="preserve">eir conceptual understanding.  </w:t>
            </w:r>
          </w:p>
          <w:p w:rsidR="00FE1428" w:rsidRDefault="00FE1428" w:rsidP="00FE1428">
            <w:pPr>
              <w:rPr>
                <w:i/>
              </w:rPr>
            </w:pPr>
            <w:r>
              <w:rPr>
                <w:i/>
              </w:rPr>
              <w:t>Is there a shared and consistent understanding of what is meant by intelligent practice?</w:t>
            </w:r>
          </w:p>
          <w:p w:rsidR="00FE1428" w:rsidRDefault="00FE1428" w:rsidP="00FE1428">
            <w:pPr>
              <w:rPr>
                <w:i/>
              </w:rPr>
            </w:pPr>
            <w:r>
              <w:rPr>
                <w:i/>
              </w:rPr>
              <w:t>Is there regular opportunity for intelligent practice?</w:t>
            </w:r>
          </w:p>
          <w:p w:rsidR="00FE1428" w:rsidRPr="00A00DE5" w:rsidRDefault="00FE1428" w:rsidP="00FE1428">
            <w:pPr>
              <w:rPr>
                <w:i/>
              </w:rPr>
            </w:pPr>
            <w:r>
              <w:rPr>
                <w:i/>
              </w:rPr>
              <w:t xml:space="preserve">Is intelligent practice used </w:t>
            </w:r>
            <w:r w:rsidR="00A00DE5">
              <w:rPr>
                <w:i/>
              </w:rPr>
              <w:t>effectively?</w:t>
            </w:r>
          </w:p>
        </w:tc>
        <w:tc>
          <w:tcPr>
            <w:tcW w:w="328" w:type="dxa"/>
          </w:tcPr>
          <w:p w:rsidR="005059A7" w:rsidRDefault="005059A7" w:rsidP="005059A7">
            <w:pPr>
              <w:rPr>
                <w:b/>
              </w:rPr>
            </w:pPr>
          </w:p>
        </w:tc>
        <w:tc>
          <w:tcPr>
            <w:tcW w:w="328" w:type="dxa"/>
          </w:tcPr>
          <w:p w:rsidR="005059A7" w:rsidRDefault="005059A7" w:rsidP="005059A7">
            <w:pPr>
              <w:rPr>
                <w:b/>
              </w:rPr>
            </w:pPr>
          </w:p>
        </w:tc>
        <w:tc>
          <w:tcPr>
            <w:tcW w:w="328" w:type="dxa"/>
          </w:tcPr>
          <w:p w:rsidR="005059A7" w:rsidRDefault="005059A7" w:rsidP="005059A7">
            <w:pPr>
              <w:rPr>
                <w:b/>
              </w:rPr>
            </w:pPr>
          </w:p>
        </w:tc>
        <w:tc>
          <w:tcPr>
            <w:tcW w:w="328" w:type="dxa"/>
          </w:tcPr>
          <w:p w:rsidR="005059A7" w:rsidRDefault="005059A7" w:rsidP="005059A7">
            <w:pPr>
              <w:rPr>
                <w:b/>
              </w:rPr>
            </w:pPr>
          </w:p>
        </w:tc>
        <w:tc>
          <w:tcPr>
            <w:tcW w:w="3131" w:type="dxa"/>
          </w:tcPr>
          <w:p w:rsidR="005059A7" w:rsidRDefault="005059A7" w:rsidP="005059A7">
            <w:pPr>
              <w:rPr>
                <w:b/>
              </w:rPr>
            </w:pPr>
          </w:p>
        </w:tc>
      </w:tr>
      <w:tr w:rsidR="005059A7" w:rsidTr="005059A7">
        <w:tc>
          <w:tcPr>
            <w:tcW w:w="5617" w:type="dxa"/>
          </w:tcPr>
          <w:p w:rsidR="005059A7" w:rsidRDefault="005059A7" w:rsidP="005059A7">
            <w:pPr>
              <w:rPr>
                <w:b/>
              </w:rPr>
            </w:pPr>
            <w:r w:rsidRPr="005059A7">
              <w:rPr>
                <w:b/>
              </w:rPr>
              <w:t>Significant time is spent developing deep knowledge of the key ideas that are needed to underpin future learning. The structure and connections within the mathematics are emphasised, so that pupils develop deep le</w:t>
            </w:r>
            <w:r w:rsidR="00165350">
              <w:rPr>
                <w:b/>
              </w:rPr>
              <w:t xml:space="preserve">arning that can be sustained.  </w:t>
            </w:r>
          </w:p>
          <w:p w:rsidR="00FE1428" w:rsidRDefault="00FE1428" w:rsidP="00FE1428">
            <w:pPr>
              <w:rPr>
                <w:i/>
              </w:rPr>
            </w:pPr>
            <w:r>
              <w:rPr>
                <w:i/>
              </w:rPr>
              <w:t>Is there a shared and consistent understanding of what is meant by deep understanding?</w:t>
            </w:r>
          </w:p>
          <w:p w:rsidR="00FE1428" w:rsidRDefault="00FE1428" w:rsidP="00FE1428">
            <w:pPr>
              <w:rPr>
                <w:i/>
              </w:rPr>
            </w:pPr>
            <w:r>
              <w:rPr>
                <w:i/>
              </w:rPr>
              <w:t>How are</w:t>
            </w:r>
            <w:r w:rsidR="00A00DE5">
              <w:rPr>
                <w:i/>
              </w:rPr>
              <w:t xml:space="preserve"> pupils enabled to recognised links between structure and connections?</w:t>
            </w:r>
          </w:p>
          <w:p w:rsidR="00FE1428" w:rsidRPr="00A00DE5" w:rsidRDefault="00A00DE5" w:rsidP="005059A7">
            <w:pPr>
              <w:rPr>
                <w:i/>
              </w:rPr>
            </w:pPr>
            <w:r>
              <w:rPr>
                <w:i/>
              </w:rPr>
              <w:t>Are all teachers able to emphasise structure and connections of mathematical concepts?</w:t>
            </w:r>
          </w:p>
        </w:tc>
        <w:tc>
          <w:tcPr>
            <w:tcW w:w="328" w:type="dxa"/>
          </w:tcPr>
          <w:p w:rsidR="005059A7" w:rsidRDefault="005059A7" w:rsidP="005059A7">
            <w:pPr>
              <w:rPr>
                <w:b/>
              </w:rPr>
            </w:pPr>
          </w:p>
        </w:tc>
        <w:tc>
          <w:tcPr>
            <w:tcW w:w="328" w:type="dxa"/>
          </w:tcPr>
          <w:p w:rsidR="005059A7" w:rsidRDefault="005059A7" w:rsidP="005059A7">
            <w:pPr>
              <w:rPr>
                <w:b/>
              </w:rPr>
            </w:pPr>
          </w:p>
        </w:tc>
        <w:tc>
          <w:tcPr>
            <w:tcW w:w="328" w:type="dxa"/>
          </w:tcPr>
          <w:p w:rsidR="005059A7" w:rsidRDefault="005059A7" w:rsidP="005059A7">
            <w:pPr>
              <w:rPr>
                <w:b/>
              </w:rPr>
            </w:pPr>
          </w:p>
        </w:tc>
        <w:tc>
          <w:tcPr>
            <w:tcW w:w="328" w:type="dxa"/>
          </w:tcPr>
          <w:p w:rsidR="005059A7" w:rsidRDefault="005059A7" w:rsidP="005059A7">
            <w:pPr>
              <w:rPr>
                <w:b/>
              </w:rPr>
            </w:pPr>
          </w:p>
        </w:tc>
        <w:tc>
          <w:tcPr>
            <w:tcW w:w="3131" w:type="dxa"/>
          </w:tcPr>
          <w:p w:rsidR="005059A7" w:rsidRDefault="005059A7" w:rsidP="005059A7">
            <w:pPr>
              <w:rPr>
                <w:b/>
              </w:rPr>
            </w:pPr>
          </w:p>
        </w:tc>
      </w:tr>
      <w:tr w:rsidR="005059A7" w:rsidTr="005059A7">
        <w:tc>
          <w:tcPr>
            <w:tcW w:w="5617" w:type="dxa"/>
          </w:tcPr>
          <w:p w:rsidR="005059A7" w:rsidRDefault="005059A7" w:rsidP="005059A7">
            <w:pPr>
              <w:rPr>
                <w:b/>
              </w:rPr>
            </w:pPr>
            <w:r w:rsidRPr="005059A7">
              <w:rPr>
                <w:b/>
              </w:rPr>
              <w:t>Key facts such as multiplication tables and addition facts within 10 are learnt to automaticity to avoid cognitive overload in the working memory and enable pupils to focus on new concepts</w:t>
            </w:r>
          </w:p>
          <w:p w:rsidR="00A00DE5" w:rsidRDefault="00A00DE5" w:rsidP="00A00DE5">
            <w:pPr>
              <w:rPr>
                <w:i/>
              </w:rPr>
            </w:pPr>
            <w:r>
              <w:rPr>
                <w:i/>
              </w:rPr>
              <w:t>Is there a school approach to developing mathematical fluency?</w:t>
            </w:r>
          </w:p>
          <w:p w:rsidR="00A00DE5" w:rsidRPr="00A00DE5" w:rsidRDefault="00A00DE5" w:rsidP="005059A7">
            <w:pPr>
              <w:rPr>
                <w:i/>
              </w:rPr>
            </w:pPr>
            <w:r>
              <w:rPr>
                <w:i/>
              </w:rPr>
              <w:t xml:space="preserve">Do pupils have regular opportunity to learn tables and facts to automaticity? </w:t>
            </w:r>
          </w:p>
        </w:tc>
        <w:tc>
          <w:tcPr>
            <w:tcW w:w="328" w:type="dxa"/>
          </w:tcPr>
          <w:p w:rsidR="005059A7" w:rsidRDefault="005059A7" w:rsidP="005059A7">
            <w:pPr>
              <w:rPr>
                <w:b/>
              </w:rPr>
            </w:pPr>
          </w:p>
        </w:tc>
        <w:tc>
          <w:tcPr>
            <w:tcW w:w="328" w:type="dxa"/>
          </w:tcPr>
          <w:p w:rsidR="005059A7" w:rsidRDefault="005059A7" w:rsidP="005059A7">
            <w:pPr>
              <w:rPr>
                <w:b/>
              </w:rPr>
            </w:pPr>
          </w:p>
        </w:tc>
        <w:tc>
          <w:tcPr>
            <w:tcW w:w="328" w:type="dxa"/>
          </w:tcPr>
          <w:p w:rsidR="005059A7" w:rsidRDefault="005059A7" w:rsidP="005059A7">
            <w:pPr>
              <w:rPr>
                <w:b/>
              </w:rPr>
            </w:pPr>
          </w:p>
        </w:tc>
        <w:tc>
          <w:tcPr>
            <w:tcW w:w="328" w:type="dxa"/>
          </w:tcPr>
          <w:p w:rsidR="005059A7" w:rsidRDefault="005059A7" w:rsidP="005059A7">
            <w:pPr>
              <w:rPr>
                <w:b/>
              </w:rPr>
            </w:pPr>
          </w:p>
        </w:tc>
        <w:tc>
          <w:tcPr>
            <w:tcW w:w="3131" w:type="dxa"/>
          </w:tcPr>
          <w:p w:rsidR="005059A7" w:rsidRDefault="005059A7" w:rsidP="005059A7">
            <w:pPr>
              <w:rPr>
                <w:b/>
              </w:rPr>
            </w:pPr>
          </w:p>
        </w:tc>
      </w:tr>
    </w:tbl>
    <w:p w:rsidR="00E01898" w:rsidRPr="005059A7" w:rsidRDefault="00E01898" w:rsidP="005059A7">
      <w:pPr>
        <w:rPr>
          <w:b/>
        </w:rPr>
      </w:pPr>
    </w:p>
    <w:sectPr w:rsidR="00E01898" w:rsidRPr="005059A7" w:rsidSect="00CE70F6">
      <w:headerReference w:type="default" r:id="rId7"/>
      <w:pgSz w:w="11906" w:h="16838"/>
      <w:pgMar w:top="720" w:right="720" w:bottom="720" w:left="72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291" w:rsidRDefault="006D2291" w:rsidP="00CE70F6">
      <w:pPr>
        <w:spacing w:after="0" w:line="240" w:lineRule="auto"/>
      </w:pPr>
      <w:r>
        <w:separator/>
      </w:r>
    </w:p>
  </w:endnote>
  <w:endnote w:type="continuationSeparator" w:id="0">
    <w:p w:rsidR="006D2291" w:rsidRDefault="006D2291" w:rsidP="00CE7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291" w:rsidRDefault="006D2291" w:rsidP="00CE70F6">
      <w:pPr>
        <w:spacing w:after="0" w:line="240" w:lineRule="auto"/>
      </w:pPr>
      <w:r>
        <w:separator/>
      </w:r>
    </w:p>
  </w:footnote>
  <w:footnote w:type="continuationSeparator" w:id="0">
    <w:p w:rsidR="006D2291" w:rsidRDefault="006D2291" w:rsidP="00CE70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0F6" w:rsidRDefault="00CE70F6">
    <w:pPr>
      <w:pStyle w:val="Header"/>
    </w:pPr>
    <w:r w:rsidRPr="001C2108">
      <w:rPr>
        <w:noProof/>
        <w:lang w:eastAsia="en-GB"/>
      </w:rPr>
      <w:drawing>
        <wp:anchor distT="0" distB="0" distL="114300" distR="114300" simplePos="0" relativeHeight="251659264" behindDoc="1" locked="0" layoutInCell="1" allowOverlap="1" wp14:anchorId="2B4904AD" wp14:editId="2B451E5E">
          <wp:simplePos x="0" y="0"/>
          <wp:positionH relativeFrom="margin">
            <wp:posOffset>5784732</wp:posOffset>
          </wp:positionH>
          <wp:positionV relativeFrom="paragraph">
            <wp:posOffset>74995</wp:posOffset>
          </wp:positionV>
          <wp:extent cx="1234440" cy="471805"/>
          <wp:effectExtent l="0" t="0" r="3810" b="4445"/>
          <wp:wrapTight wrapText="bothSides">
            <wp:wrapPolygon edited="0">
              <wp:start x="0" y="0"/>
              <wp:lineTo x="0" y="20931"/>
              <wp:lineTo x="21333" y="20931"/>
              <wp:lineTo x="21333" y="0"/>
              <wp:lineTo x="0" y="0"/>
            </wp:wrapPolygon>
          </wp:wrapTight>
          <wp:docPr id="10" name="Picture 1" descr="http://static.wixstatic.com/media/d09ff8_b4c93142c2154fed9b44f16f239ce35c.jpg_srz_389_163_75_22_0.50_1.20_0.00_jpg_srz"/>
          <wp:cNvGraphicFramePr/>
          <a:graphic xmlns:a="http://schemas.openxmlformats.org/drawingml/2006/main">
            <a:graphicData uri="http://schemas.openxmlformats.org/drawingml/2006/picture">
              <pic:pic xmlns:pic="http://schemas.openxmlformats.org/drawingml/2006/picture">
                <pic:nvPicPr>
                  <pic:cNvPr id="0" name="Picture 9" descr="http://static.wixstatic.com/media/d09ff8_b4c93142c2154fed9b44f16f239ce35c.jpg_srz_389_163_75_22_0.50_1.20_0.00_jpg_sr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4440" cy="4718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0D2095"/>
    <w:multiLevelType w:val="hybridMultilevel"/>
    <w:tmpl w:val="455C3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212935"/>
    <w:multiLevelType w:val="hybridMultilevel"/>
    <w:tmpl w:val="10C6D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9A7"/>
    <w:rsid w:val="00026A88"/>
    <w:rsid w:val="00134912"/>
    <w:rsid w:val="00165350"/>
    <w:rsid w:val="005059A7"/>
    <w:rsid w:val="006D2291"/>
    <w:rsid w:val="006D684B"/>
    <w:rsid w:val="007B55E5"/>
    <w:rsid w:val="007C1802"/>
    <w:rsid w:val="00862D8E"/>
    <w:rsid w:val="00886239"/>
    <w:rsid w:val="008C1954"/>
    <w:rsid w:val="009061B5"/>
    <w:rsid w:val="009846D7"/>
    <w:rsid w:val="00A00DE5"/>
    <w:rsid w:val="00AA4EAE"/>
    <w:rsid w:val="00BD3EB6"/>
    <w:rsid w:val="00CB650B"/>
    <w:rsid w:val="00CE70F6"/>
    <w:rsid w:val="00E01898"/>
    <w:rsid w:val="00FE1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50783"/>
  <w15:chartTrackingRefBased/>
  <w15:docId w15:val="{DE6492C5-A4B1-4AD2-A45C-7F84F366F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5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2D8E"/>
    <w:pPr>
      <w:ind w:left="720"/>
      <w:contextualSpacing/>
    </w:pPr>
  </w:style>
  <w:style w:type="paragraph" w:styleId="Header">
    <w:name w:val="header"/>
    <w:basedOn w:val="Normal"/>
    <w:link w:val="HeaderChar"/>
    <w:uiPriority w:val="99"/>
    <w:unhideWhenUsed/>
    <w:rsid w:val="00CE7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0F6"/>
  </w:style>
  <w:style w:type="paragraph" w:styleId="Footer">
    <w:name w:val="footer"/>
    <w:basedOn w:val="Normal"/>
    <w:link w:val="FooterChar"/>
    <w:uiPriority w:val="99"/>
    <w:unhideWhenUsed/>
    <w:rsid w:val="00CE7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Edwards</dc:creator>
  <cp:keywords/>
  <dc:description/>
  <cp:lastModifiedBy>Ruth Edwards</cp:lastModifiedBy>
  <cp:revision>9</cp:revision>
  <dcterms:created xsi:type="dcterms:W3CDTF">2017-01-03T13:21:00Z</dcterms:created>
  <dcterms:modified xsi:type="dcterms:W3CDTF">2017-01-23T09:15:00Z</dcterms:modified>
</cp:coreProperties>
</file>